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13105" w14:textId="77777777" w:rsidR="0008265A" w:rsidRDefault="00000000">
      <w:pPr>
        <w:spacing w:after="0" w:line="259" w:lineRule="auto"/>
        <w:ind w:left="88" w:firstLine="0"/>
        <w:jc w:val="center"/>
      </w:pPr>
      <w:r>
        <w:rPr>
          <w:rFonts w:ascii="Calibri" w:eastAsia="Calibri" w:hAnsi="Calibri" w:cs="Calibri"/>
          <w:sz w:val="22"/>
        </w:rPr>
        <w:t xml:space="preserve"> </w:t>
      </w:r>
    </w:p>
    <w:p w14:paraId="74424B9A" w14:textId="77777777" w:rsidR="0008265A" w:rsidRDefault="00000000">
      <w:pPr>
        <w:spacing w:after="0" w:line="259" w:lineRule="auto"/>
        <w:ind w:left="3449" w:firstLine="0"/>
      </w:pPr>
      <w:r>
        <w:rPr>
          <w:noProof/>
        </w:rPr>
        <w:drawing>
          <wp:inline distT="0" distB="0" distL="0" distR="0" wp14:anchorId="55AFA092" wp14:editId="4DAFDB07">
            <wp:extent cx="3132115" cy="557530"/>
            <wp:effectExtent l="0" t="0" r="0" b="0"/>
            <wp:docPr id="208" name="Picture 208"/>
            <wp:cNvGraphicFramePr/>
            <a:graphic xmlns:a="http://schemas.openxmlformats.org/drawingml/2006/main">
              <a:graphicData uri="http://schemas.openxmlformats.org/drawingml/2006/picture">
                <pic:pic xmlns:pic="http://schemas.openxmlformats.org/drawingml/2006/picture">
                  <pic:nvPicPr>
                    <pic:cNvPr id="208" name="Picture 208"/>
                    <pic:cNvPicPr/>
                  </pic:nvPicPr>
                  <pic:blipFill>
                    <a:blip r:embed="rId5"/>
                    <a:stretch>
                      <a:fillRect/>
                    </a:stretch>
                  </pic:blipFill>
                  <pic:spPr>
                    <a:xfrm>
                      <a:off x="0" y="0"/>
                      <a:ext cx="3132115" cy="557530"/>
                    </a:xfrm>
                    <a:prstGeom prst="rect">
                      <a:avLst/>
                    </a:prstGeom>
                  </pic:spPr>
                </pic:pic>
              </a:graphicData>
            </a:graphic>
          </wp:inline>
        </w:drawing>
      </w:r>
    </w:p>
    <w:p w14:paraId="2E5B5B64" w14:textId="77777777" w:rsidR="0008265A" w:rsidRDefault="00000000">
      <w:pPr>
        <w:spacing w:after="0" w:line="259" w:lineRule="auto"/>
        <w:ind w:left="1634" w:right="2046" w:firstLine="0"/>
      </w:pPr>
      <w:r>
        <w:rPr>
          <w:b/>
        </w:rPr>
        <w:t xml:space="preserve"> </w:t>
      </w:r>
    </w:p>
    <w:p w14:paraId="01CDDC54" w14:textId="77777777" w:rsidR="0008265A" w:rsidRDefault="00000000">
      <w:pPr>
        <w:spacing w:after="0" w:line="259" w:lineRule="auto"/>
        <w:ind w:left="94" w:firstLine="0"/>
        <w:jc w:val="center"/>
      </w:pPr>
      <w:r>
        <w:rPr>
          <w:b/>
        </w:rPr>
        <w:t xml:space="preserve"> </w:t>
      </w:r>
    </w:p>
    <w:p w14:paraId="518A438D" w14:textId="64361EBA" w:rsidR="0008265A" w:rsidRDefault="00000000">
      <w:pPr>
        <w:spacing w:after="0" w:line="259" w:lineRule="auto"/>
        <w:ind w:left="39" w:firstLine="0"/>
        <w:jc w:val="center"/>
      </w:pPr>
      <w:r>
        <w:rPr>
          <w:b/>
          <w:u w:val="single" w:color="000000"/>
        </w:rPr>
        <w:t>R</w:t>
      </w:r>
      <w:r w:rsidR="00001510">
        <w:rPr>
          <w:b/>
          <w:u w:val="single" w:color="000000"/>
        </w:rPr>
        <w:t>È</w:t>
      </w:r>
      <w:r>
        <w:rPr>
          <w:b/>
          <w:u w:val="single" w:color="000000"/>
        </w:rPr>
        <w:t>GLEMENT INT</w:t>
      </w:r>
      <w:r w:rsidR="00001510">
        <w:rPr>
          <w:b/>
          <w:u w:val="single" w:color="000000"/>
        </w:rPr>
        <w:t>É</w:t>
      </w:r>
      <w:r>
        <w:rPr>
          <w:b/>
          <w:u w:val="single" w:color="000000"/>
        </w:rPr>
        <w:t>RIEUR 2026</w:t>
      </w:r>
      <w:r>
        <w:rPr>
          <w:b/>
        </w:rPr>
        <w:t xml:space="preserve"> </w:t>
      </w:r>
    </w:p>
    <w:p w14:paraId="404E6B8A" w14:textId="77777777" w:rsidR="0008265A" w:rsidRDefault="00000000">
      <w:pPr>
        <w:spacing w:after="0" w:line="259" w:lineRule="auto"/>
        <w:ind w:left="94" w:firstLine="0"/>
        <w:jc w:val="center"/>
      </w:pPr>
      <w:r>
        <w:rPr>
          <w:b/>
        </w:rPr>
        <w:t xml:space="preserve"> </w:t>
      </w:r>
    </w:p>
    <w:p w14:paraId="1B806C85" w14:textId="77777777" w:rsidR="0008265A" w:rsidRDefault="00000000">
      <w:pPr>
        <w:spacing w:after="0" w:line="259" w:lineRule="auto"/>
        <w:ind w:left="0" w:firstLine="0"/>
      </w:pPr>
      <w:r>
        <w:t xml:space="preserve"> </w:t>
      </w:r>
    </w:p>
    <w:p w14:paraId="28CFE68F" w14:textId="77777777" w:rsidR="0008265A" w:rsidRDefault="00000000" w:rsidP="00001510">
      <w:pPr>
        <w:ind w:left="-5"/>
        <w:jc w:val="both"/>
      </w:pPr>
      <w:r>
        <w:t xml:space="preserve">Le plan d’eau de la Mollerie est la propriété de la commune de </w:t>
      </w:r>
      <w:r>
        <w:rPr>
          <w:b/>
        </w:rPr>
        <w:t xml:space="preserve">"MOUILLERON LE CAPTIF " </w:t>
      </w:r>
      <w:r>
        <w:t>et relève du classement en « eau</w:t>
      </w:r>
      <w:r>
        <w:rPr>
          <w:b/>
        </w:rPr>
        <w:t xml:space="preserve"> </w:t>
      </w:r>
      <w:r>
        <w:t>close ». Afin de valoriser le site et d'accroître l'offre d'activités de loisir, la municipalité a décidé d'ouvrir ce plan d'eau à la pêche et d'en confier la gestion piscicole à l'association communale « Mouilleron Pêche ».</w:t>
      </w:r>
      <w:r>
        <w:rPr>
          <w:rFonts w:ascii="Calibri" w:eastAsia="Calibri" w:hAnsi="Calibri" w:cs="Calibri"/>
          <w:sz w:val="22"/>
        </w:rPr>
        <w:t xml:space="preserve"> </w:t>
      </w:r>
    </w:p>
    <w:p w14:paraId="4ACCD749" w14:textId="77777777" w:rsidR="0008265A" w:rsidRDefault="00000000" w:rsidP="00001510">
      <w:pPr>
        <w:spacing w:after="18" w:line="259" w:lineRule="auto"/>
        <w:ind w:left="0" w:firstLine="0"/>
        <w:jc w:val="both"/>
      </w:pPr>
      <w:r>
        <w:rPr>
          <w:b/>
        </w:rPr>
        <w:t xml:space="preserve"> </w:t>
      </w:r>
    </w:p>
    <w:p w14:paraId="2F6BF578" w14:textId="77777777" w:rsidR="0008265A" w:rsidRDefault="00000000" w:rsidP="00001510">
      <w:pPr>
        <w:ind w:left="-5" w:right="701"/>
        <w:jc w:val="both"/>
      </w:pPr>
      <w:r>
        <w:rPr>
          <w:b/>
          <w:u w:val="single" w:color="000000"/>
        </w:rPr>
        <w:t>ARTICLE 1</w:t>
      </w:r>
      <w:r>
        <w:rPr>
          <w:b/>
        </w:rPr>
        <w:t xml:space="preserve"> </w:t>
      </w:r>
      <w:r>
        <w:t xml:space="preserve">Le droit de pêche ne peut s'exercer qu'après s'être acquitté de la carte « </w:t>
      </w:r>
      <w:r>
        <w:rPr>
          <w:b/>
        </w:rPr>
        <w:t>Mouilleron Pêche</w:t>
      </w:r>
      <w:r>
        <w:t xml:space="preserve"> » délivrée sous la forme annuelle ou journalière. Cette carte est également accessible aux personnes étrangères à la commune.</w:t>
      </w:r>
      <w:r>
        <w:rPr>
          <w:rFonts w:ascii="Times New Roman" w:eastAsia="Times New Roman" w:hAnsi="Times New Roman" w:cs="Times New Roman"/>
          <w:sz w:val="24"/>
        </w:rPr>
        <w:t xml:space="preserve"> </w:t>
      </w:r>
    </w:p>
    <w:p w14:paraId="5BB4D04A" w14:textId="77777777" w:rsidR="0008265A" w:rsidRDefault="00000000" w:rsidP="00001510">
      <w:pPr>
        <w:spacing w:after="18" w:line="259" w:lineRule="auto"/>
        <w:ind w:left="0" w:firstLine="0"/>
        <w:jc w:val="both"/>
      </w:pPr>
      <w:r>
        <w:rPr>
          <w:b/>
        </w:rPr>
        <w:t xml:space="preserve"> </w:t>
      </w:r>
    </w:p>
    <w:p w14:paraId="42A77C9A" w14:textId="77777777" w:rsidR="0008265A" w:rsidRDefault="00000000" w:rsidP="00001510">
      <w:pPr>
        <w:pStyle w:val="Titre1"/>
        <w:spacing w:after="49"/>
        <w:ind w:left="-5"/>
        <w:jc w:val="both"/>
      </w:pPr>
      <w:r>
        <w:t>ARTICLE 2</w:t>
      </w:r>
      <w:r>
        <w:rPr>
          <w:u w:val="none"/>
        </w:rPr>
        <w:t xml:space="preserve"> </w:t>
      </w:r>
    </w:p>
    <w:p w14:paraId="2E63F1FE" w14:textId="77777777" w:rsidR="0008265A" w:rsidRDefault="00000000" w:rsidP="00001510">
      <w:pPr>
        <w:ind w:left="-5"/>
        <w:jc w:val="both"/>
      </w:pPr>
      <w:r>
        <w:t xml:space="preserve">La pêche peut se pratiquer avec </w:t>
      </w:r>
      <w:r>
        <w:rPr>
          <w:b/>
          <w:u w:val="single" w:color="000000"/>
        </w:rPr>
        <w:t xml:space="preserve">2 </w:t>
      </w:r>
      <w:r>
        <w:rPr>
          <w:u w:val="single" w:color="000000"/>
        </w:rPr>
        <w:t>cannes maximum</w:t>
      </w:r>
      <w:r>
        <w:t>.</w:t>
      </w:r>
      <w:r>
        <w:rPr>
          <w:rFonts w:ascii="Times New Roman" w:eastAsia="Times New Roman" w:hAnsi="Times New Roman" w:cs="Times New Roman"/>
          <w:sz w:val="24"/>
        </w:rPr>
        <w:t xml:space="preserve"> </w:t>
      </w:r>
    </w:p>
    <w:p w14:paraId="4B477324" w14:textId="77777777" w:rsidR="0008265A" w:rsidRDefault="00000000" w:rsidP="00001510">
      <w:pPr>
        <w:numPr>
          <w:ilvl w:val="0"/>
          <w:numId w:val="1"/>
        </w:numPr>
        <w:spacing w:after="75"/>
        <w:ind w:hanging="360"/>
        <w:jc w:val="both"/>
      </w:pPr>
      <w:r>
        <w:t xml:space="preserve">Excepté pour les enfants âgés de 10 ans dont le droit de pêche est gratuit et à condition de n'utiliser qu'une seule canne. </w:t>
      </w:r>
    </w:p>
    <w:p w14:paraId="0F190C11" w14:textId="77777777" w:rsidR="0008265A" w:rsidRDefault="00000000" w:rsidP="00001510">
      <w:pPr>
        <w:numPr>
          <w:ilvl w:val="0"/>
          <w:numId w:val="1"/>
        </w:numPr>
        <w:spacing w:after="62"/>
        <w:ind w:hanging="360"/>
        <w:jc w:val="both"/>
      </w:pPr>
      <w:r>
        <w:t xml:space="preserve">Excepté pour les enfants bénéficiaires de la carte gratuite qui veulent s’adonner à la pêche au carnassier : ils devront dès lors s’acquitter de la carte enfant de + de 10 ans. </w:t>
      </w:r>
    </w:p>
    <w:p w14:paraId="4EF08F70" w14:textId="77777777" w:rsidR="0008265A" w:rsidRDefault="00000000" w:rsidP="00001510">
      <w:pPr>
        <w:spacing w:after="61" w:line="249" w:lineRule="auto"/>
        <w:ind w:left="-5"/>
        <w:jc w:val="both"/>
      </w:pPr>
      <w:r>
        <w:rPr>
          <w:b/>
        </w:rPr>
        <w:t xml:space="preserve">Dans la mesure du possible, ils devront également être accompagnés d’un adulte à même de garantir leur sécurité. </w:t>
      </w:r>
    </w:p>
    <w:p w14:paraId="7DBB9C6B" w14:textId="77777777" w:rsidR="0008265A" w:rsidRPr="00123AE0" w:rsidRDefault="00000000" w:rsidP="00001510">
      <w:pPr>
        <w:spacing w:after="18" w:line="259" w:lineRule="auto"/>
        <w:ind w:left="0" w:firstLine="0"/>
        <w:jc w:val="both"/>
        <w:rPr>
          <w:color w:val="auto"/>
        </w:rPr>
      </w:pPr>
      <w:r w:rsidRPr="00123AE0">
        <w:rPr>
          <w:b/>
          <w:color w:val="auto"/>
        </w:rPr>
        <w:t xml:space="preserve"> </w:t>
      </w:r>
    </w:p>
    <w:p w14:paraId="216CA1D2" w14:textId="77777777" w:rsidR="0008265A" w:rsidRDefault="00000000" w:rsidP="00001510">
      <w:pPr>
        <w:spacing w:after="21" w:line="259" w:lineRule="auto"/>
        <w:ind w:left="-5"/>
        <w:jc w:val="both"/>
      </w:pPr>
      <w:r>
        <w:rPr>
          <w:b/>
          <w:u w:val="single" w:color="000000"/>
        </w:rPr>
        <w:t>ARTICLE 3</w:t>
      </w:r>
      <w:r>
        <w:rPr>
          <w:b/>
        </w:rPr>
        <w:t xml:space="preserve"> </w:t>
      </w:r>
    </w:p>
    <w:p w14:paraId="5F88ACF6" w14:textId="77777777" w:rsidR="0008265A" w:rsidRDefault="00000000" w:rsidP="00001510">
      <w:pPr>
        <w:spacing w:after="48"/>
        <w:ind w:left="-5"/>
        <w:jc w:val="both"/>
      </w:pPr>
      <w:r>
        <w:t xml:space="preserve">Il est interdit de pêcher au trimmer, au filet ou avec des lignes de fond (cf. article 8) </w:t>
      </w:r>
    </w:p>
    <w:p w14:paraId="196031A3" w14:textId="77777777" w:rsidR="0008265A" w:rsidRDefault="00000000" w:rsidP="00001510">
      <w:pPr>
        <w:spacing w:after="18" w:line="259" w:lineRule="auto"/>
        <w:ind w:left="0" w:firstLine="0"/>
        <w:jc w:val="both"/>
      </w:pPr>
      <w:r>
        <w:rPr>
          <w:b/>
        </w:rPr>
        <w:t xml:space="preserve"> </w:t>
      </w:r>
    </w:p>
    <w:p w14:paraId="1A5CECA5" w14:textId="77777777" w:rsidR="0008265A" w:rsidRDefault="00000000" w:rsidP="00001510">
      <w:pPr>
        <w:pStyle w:val="Titre1"/>
        <w:ind w:left="-5"/>
        <w:jc w:val="both"/>
      </w:pPr>
      <w:r>
        <w:t>ARTICLE 4</w:t>
      </w:r>
      <w:r>
        <w:rPr>
          <w:u w:val="none"/>
        </w:rPr>
        <w:t xml:space="preserve"> </w:t>
      </w:r>
    </w:p>
    <w:p w14:paraId="79EF32C8" w14:textId="77777777" w:rsidR="0008265A" w:rsidRDefault="00000000" w:rsidP="00001510">
      <w:pPr>
        <w:ind w:left="-5" w:right="109"/>
        <w:jc w:val="both"/>
      </w:pPr>
      <w:r>
        <w:t>La pêche ne peut s’exercer plus d’une demi-heure avant le lever du soleil, ni plus d’une demi-heure après le coucher du soleil (Heure Légale)</w:t>
      </w:r>
      <w:r>
        <w:rPr>
          <w:rFonts w:ascii="Calibri" w:eastAsia="Calibri" w:hAnsi="Calibri" w:cs="Calibri"/>
          <w:sz w:val="22"/>
        </w:rPr>
        <w:t xml:space="preserve"> </w:t>
      </w:r>
    </w:p>
    <w:p w14:paraId="687C0F60" w14:textId="77777777" w:rsidR="0008265A" w:rsidRDefault="00000000" w:rsidP="00001510">
      <w:pPr>
        <w:spacing w:after="18" w:line="259" w:lineRule="auto"/>
        <w:ind w:left="0" w:firstLine="0"/>
        <w:jc w:val="both"/>
      </w:pPr>
      <w:r>
        <w:rPr>
          <w:b/>
        </w:rPr>
        <w:t xml:space="preserve"> </w:t>
      </w:r>
    </w:p>
    <w:p w14:paraId="7A66C54A" w14:textId="77777777" w:rsidR="0008265A" w:rsidRDefault="00000000" w:rsidP="00001510">
      <w:pPr>
        <w:pStyle w:val="Titre1"/>
        <w:ind w:left="-5"/>
        <w:jc w:val="both"/>
      </w:pPr>
      <w:r>
        <w:t>ARTICLE 5</w:t>
      </w:r>
      <w:r>
        <w:rPr>
          <w:u w:val="none"/>
        </w:rPr>
        <w:t xml:space="preserve"> </w:t>
      </w:r>
    </w:p>
    <w:p w14:paraId="53ABABE8" w14:textId="77777777" w:rsidR="0008265A" w:rsidRDefault="00000000" w:rsidP="00001510">
      <w:pPr>
        <w:ind w:left="-5"/>
        <w:jc w:val="both"/>
      </w:pPr>
      <w:r>
        <w:t>Les dates d’ouverture et de fermeture seront fixées par arrêté municipal. Elles pourront être modifiées par le bureau en cas d’ouverture ou de fermeture spécifique.</w:t>
      </w:r>
      <w:r>
        <w:rPr>
          <w:rFonts w:ascii="Times New Roman" w:eastAsia="Times New Roman" w:hAnsi="Times New Roman" w:cs="Times New Roman"/>
          <w:sz w:val="24"/>
        </w:rPr>
        <w:t xml:space="preserve"> </w:t>
      </w:r>
    </w:p>
    <w:p w14:paraId="7BEEBF37" w14:textId="77777777" w:rsidR="0008265A" w:rsidRDefault="00000000" w:rsidP="00001510">
      <w:pPr>
        <w:spacing w:after="23" w:line="259" w:lineRule="auto"/>
        <w:ind w:left="0" w:firstLine="0"/>
        <w:jc w:val="both"/>
      </w:pPr>
      <w:r>
        <w:rPr>
          <w:b/>
        </w:rPr>
        <w:t xml:space="preserve"> </w:t>
      </w:r>
    </w:p>
    <w:p w14:paraId="112A9C51" w14:textId="77777777" w:rsidR="0008265A" w:rsidRDefault="00000000" w:rsidP="00001510">
      <w:pPr>
        <w:pStyle w:val="Titre1"/>
        <w:ind w:left="-5"/>
        <w:jc w:val="both"/>
      </w:pPr>
      <w:r>
        <w:t>ARTICLE 6</w:t>
      </w:r>
      <w:r>
        <w:rPr>
          <w:u w:val="none"/>
        </w:rPr>
        <w:t xml:space="preserve"> </w:t>
      </w:r>
    </w:p>
    <w:p w14:paraId="2ABB824E" w14:textId="2E2ABE49" w:rsidR="0008265A" w:rsidRDefault="00000000" w:rsidP="00001510">
      <w:pPr>
        <w:ind w:left="-5"/>
        <w:jc w:val="both"/>
      </w:pPr>
      <w:r w:rsidRPr="00123AE0">
        <w:t>En cas de contrôle par l’un des membres du bureau</w:t>
      </w:r>
      <w:r w:rsidRPr="00FF39C0">
        <w:rPr>
          <w:highlight w:val="lightGray"/>
        </w:rPr>
        <w:t>,</w:t>
      </w:r>
      <w:r>
        <w:t xml:space="preserve"> toute personne en action de pêche devra présenter la carte annuelle, journalière, invitée ou carte gratuite pour les enfants jusqu'à 10 ans. </w:t>
      </w:r>
    </w:p>
    <w:p w14:paraId="481DC091" w14:textId="06B35796" w:rsidR="0008265A" w:rsidRDefault="00000000" w:rsidP="00001510">
      <w:pPr>
        <w:ind w:left="-5"/>
        <w:jc w:val="both"/>
      </w:pPr>
      <w:r>
        <w:t xml:space="preserve">En cas de non présentation de ce document, celle-ci devra acquitter </w:t>
      </w:r>
      <w:r>
        <w:rPr>
          <w:u w:val="single" w:color="000000"/>
        </w:rPr>
        <w:t>la taxe annuelle</w:t>
      </w:r>
      <w:r>
        <w:t xml:space="preserve"> et sera invitée à quitter les abords de l’étang sur le champ</w:t>
      </w:r>
      <w:r w:rsidR="00001510">
        <w:t>.</w:t>
      </w:r>
    </w:p>
    <w:p w14:paraId="425B67A5" w14:textId="047E8260" w:rsidR="00001510" w:rsidRPr="00123AE0" w:rsidRDefault="00001510" w:rsidP="00001510">
      <w:pPr>
        <w:ind w:left="-5"/>
        <w:jc w:val="both"/>
        <w:rPr>
          <w:color w:val="auto"/>
        </w:rPr>
      </w:pPr>
      <w:r w:rsidRPr="00123AE0">
        <w:rPr>
          <w:color w:val="auto"/>
        </w:rPr>
        <w:t xml:space="preserve">La police municipale assurera la surveillance générale des lieux et interviendra dans le cadre de tout trouble à l’ordre public. Elle pourra être sollicitée, le cas échéant, sur demande d’un membre du bureau. </w:t>
      </w:r>
    </w:p>
    <w:p w14:paraId="6D59EECA" w14:textId="77777777" w:rsidR="00001510" w:rsidRPr="00123AE0" w:rsidRDefault="00001510" w:rsidP="00001510">
      <w:pPr>
        <w:ind w:left="-5"/>
        <w:jc w:val="both"/>
        <w:rPr>
          <w:color w:val="auto"/>
        </w:rPr>
      </w:pPr>
    </w:p>
    <w:p w14:paraId="38714335" w14:textId="77777777" w:rsidR="0008265A" w:rsidRDefault="00000000" w:rsidP="00001510">
      <w:pPr>
        <w:spacing w:after="70" w:line="259" w:lineRule="auto"/>
        <w:ind w:left="-5"/>
        <w:jc w:val="both"/>
      </w:pPr>
      <w:r>
        <w:rPr>
          <w:b/>
          <w:u w:val="single" w:color="000000"/>
        </w:rPr>
        <w:t>ARTICLE 7</w:t>
      </w:r>
      <w:r>
        <w:rPr>
          <w:b/>
        </w:rPr>
        <w:t xml:space="preserve"> </w:t>
      </w:r>
    </w:p>
    <w:p w14:paraId="6C2C1B7F" w14:textId="4144C8A6" w:rsidR="0008265A" w:rsidRDefault="00000000" w:rsidP="00001510">
      <w:pPr>
        <w:pStyle w:val="Titre1"/>
        <w:spacing w:after="0"/>
        <w:ind w:left="0" w:firstLine="0"/>
        <w:jc w:val="both"/>
      </w:pPr>
      <w:r>
        <w:rPr>
          <w:u w:val="none"/>
        </w:rPr>
        <w:t xml:space="preserve">Ou se procurer un droit de pêche </w:t>
      </w:r>
      <w:r>
        <w:rPr>
          <w:sz w:val="24"/>
          <w:u w:val="none"/>
        </w:rPr>
        <w:t xml:space="preserve">(Bar Restaurant à l'enseigne « Le Petit </w:t>
      </w:r>
      <w:r w:rsidR="00912B32">
        <w:rPr>
          <w:sz w:val="24"/>
          <w:u w:val="none"/>
        </w:rPr>
        <w:t>Louis)</w:t>
      </w:r>
      <w:r>
        <w:rPr>
          <w:rFonts w:ascii="Calibri" w:eastAsia="Calibri" w:hAnsi="Calibri" w:cs="Calibri"/>
          <w:b w:val="0"/>
          <w:sz w:val="22"/>
          <w:u w:val="none"/>
        </w:rPr>
        <w:t xml:space="preserve"> </w:t>
      </w:r>
    </w:p>
    <w:p w14:paraId="7327CFC5" w14:textId="77777777" w:rsidR="0008265A" w:rsidRDefault="00000000" w:rsidP="00001510">
      <w:pPr>
        <w:spacing w:after="0" w:line="259" w:lineRule="auto"/>
        <w:ind w:left="0" w:firstLine="0"/>
        <w:jc w:val="both"/>
      </w:pPr>
      <w:r>
        <w:t xml:space="preserve">   </w:t>
      </w:r>
      <w:r>
        <w:rPr>
          <w:rFonts w:ascii="Calibri" w:eastAsia="Calibri" w:hAnsi="Calibri" w:cs="Calibri"/>
          <w:sz w:val="22"/>
        </w:rPr>
        <w:t xml:space="preserve"> </w:t>
      </w:r>
    </w:p>
    <w:p w14:paraId="595AA37D" w14:textId="77777777" w:rsidR="0008265A" w:rsidRDefault="00000000" w:rsidP="00001510">
      <w:pPr>
        <w:pStyle w:val="Titre2"/>
        <w:ind w:left="-5"/>
        <w:jc w:val="both"/>
      </w:pPr>
      <w:r>
        <w:t>ARTICLE 8</w:t>
      </w:r>
      <w:r>
        <w:rPr>
          <w:u w:val="none"/>
        </w:rPr>
        <w:t xml:space="preserve"> </w:t>
      </w:r>
    </w:p>
    <w:p w14:paraId="053ED40C" w14:textId="77777777" w:rsidR="0008265A" w:rsidRDefault="00000000" w:rsidP="00001510">
      <w:pPr>
        <w:spacing w:after="4" w:line="249" w:lineRule="auto"/>
        <w:ind w:left="-5"/>
        <w:jc w:val="both"/>
      </w:pPr>
      <w:r>
        <w:rPr>
          <w:b/>
        </w:rPr>
        <w:t xml:space="preserve">La pêche au vif ou au poisson mort posé des carnassiers est autorisée mais est limitée à une seule prise par jour et par pêcheur (un sandre maillé ou un brochet maillé). L'ouverture est fixée le samedi du 1er week-end d'avril.  </w:t>
      </w:r>
      <w:r>
        <w:rPr>
          <w:rFonts w:ascii="Calibri" w:eastAsia="Calibri" w:hAnsi="Calibri" w:cs="Calibri"/>
          <w:sz w:val="22"/>
        </w:rPr>
        <w:t xml:space="preserve"> </w:t>
      </w:r>
    </w:p>
    <w:p w14:paraId="56597779" w14:textId="0E8CCECE" w:rsidR="0008265A" w:rsidRDefault="00000000" w:rsidP="00001510">
      <w:pPr>
        <w:spacing w:after="4" w:line="249" w:lineRule="auto"/>
        <w:ind w:left="-5" w:right="3577"/>
        <w:jc w:val="both"/>
      </w:pPr>
      <w:r>
        <w:rPr>
          <w:b/>
        </w:rPr>
        <w:t xml:space="preserve">- la taille minimale de capture est fixée à 0.70 cm pour l'espèce brochet </w:t>
      </w:r>
      <w:r w:rsidR="00912B32">
        <w:rPr>
          <w:b/>
        </w:rPr>
        <w:t xml:space="preserve">-- </w:t>
      </w:r>
      <w:r>
        <w:rPr>
          <w:b/>
        </w:rPr>
        <w:t xml:space="preserve">la taille minimale de capture est fixée à 0,60 cm pour l'espèce sandre </w:t>
      </w:r>
    </w:p>
    <w:p w14:paraId="41492FC1" w14:textId="77777777" w:rsidR="0008265A" w:rsidRDefault="00000000" w:rsidP="00001510">
      <w:pPr>
        <w:spacing w:after="8" w:line="259" w:lineRule="auto"/>
        <w:ind w:left="0" w:firstLine="0"/>
        <w:jc w:val="both"/>
      </w:pPr>
      <w:r>
        <w:rPr>
          <w:b/>
        </w:rPr>
        <w:t xml:space="preserve"> </w:t>
      </w:r>
    </w:p>
    <w:p w14:paraId="2FB9CDF0" w14:textId="77777777" w:rsidR="0008265A" w:rsidRDefault="00000000" w:rsidP="00001510">
      <w:pPr>
        <w:spacing w:after="21" w:line="259" w:lineRule="auto"/>
        <w:ind w:left="-5"/>
        <w:jc w:val="both"/>
      </w:pPr>
      <w:r>
        <w:rPr>
          <w:b/>
          <w:u w:val="single" w:color="000000"/>
        </w:rPr>
        <w:t>Les pratiques de pêche suivantes sont strictement interdites</w:t>
      </w:r>
      <w:r>
        <w:rPr>
          <w:u w:val="single" w:color="000000"/>
        </w:rPr>
        <w:t xml:space="preserve"> :</w:t>
      </w:r>
      <w:r>
        <w:rPr>
          <w:rFonts w:ascii="Calibri" w:eastAsia="Calibri" w:hAnsi="Calibri" w:cs="Calibri"/>
          <w:sz w:val="22"/>
        </w:rPr>
        <w:t xml:space="preserve"> </w:t>
      </w:r>
    </w:p>
    <w:p w14:paraId="061E4D54" w14:textId="77777777" w:rsidR="0008265A" w:rsidRDefault="00000000" w:rsidP="00001510">
      <w:pPr>
        <w:ind w:left="720" w:hanging="360"/>
        <w:jc w:val="both"/>
      </w:pPr>
      <w:r>
        <w:rPr>
          <w:rFonts w:ascii="Calibri" w:eastAsia="Calibri" w:hAnsi="Calibri" w:cs="Calibri"/>
          <w:sz w:val="22"/>
        </w:rPr>
        <w:t>–</w:t>
      </w:r>
      <w:r>
        <w:rPr>
          <w:sz w:val="22"/>
        </w:rPr>
        <w:t xml:space="preserve"> </w:t>
      </w:r>
      <w:r>
        <w:rPr>
          <w:sz w:val="22"/>
        </w:rPr>
        <w:tab/>
      </w:r>
      <w:r>
        <w:t xml:space="preserve">Pêche à la cuillère, aux leurres artificiels durs ou mous (exemple : virgule, poisson nageur, et autres), </w:t>
      </w:r>
      <w:r>
        <w:rPr>
          <w:u w:val="single" w:color="000000"/>
        </w:rPr>
        <w:t>poisson</w:t>
      </w:r>
      <w:r>
        <w:t xml:space="preserve"> </w:t>
      </w:r>
      <w:r>
        <w:rPr>
          <w:u w:val="single" w:color="000000"/>
        </w:rPr>
        <w:t>mort manié et tirette</w:t>
      </w:r>
      <w:r>
        <w:t xml:space="preserve"> (seule la pêche de la perche à « la dandine » au vers est autorisée).</w:t>
      </w:r>
      <w:r>
        <w:rPr>
          <w:rFonts w:ascii="Calibri" w:eastAsia="Calibri" w:hAnsi="Calibri" w:cs="Calibri"/>
          <w:sz w:val="22"/>
        </w:rPr>
        <w:t xml:space="preserve"> </w:t>
      </w:r>
    </w:p>
    <w:p w14:paraId="53893A86" w14:textId="77777777" w:rsidR="0008265A" w:rsidRDefault="00000000" w:rsidP="00001510">
      <w:pPr>
        <w:spacing w:after="0" w:line="259" w:lineRule="auto"/>
        <w:ind w:left="0" w:firstLine="0"/>
        <w:jc w:val="both"/>
      </w:pPr>
      <w:r>
        <w:rPr>
          <w:b/>
        </w:rPr>
        <w:t xml:space="preserve"> </w:t>
      </w:r>
    </w:p>
    <w:p w14:paraId="52970A8F" w14:textId="77777777" w:rsidR="0008265A" w:rsidRDefault="00000000" w:rsidP="00001510">
      <w:pPr>
        <w:spacing w:after="0" w:line="259" w:lineRule="auto"/>
        <w:ind w:left="0" w:firstLine="0"/>
        <w:jc w:val="both"/>
      </w:pPr>
      <w:r>
        <w:rPr>
          <w:b/>
        </w:rPr>
        <w:t xml:space="preserve"> </w:t>
      </w:r>
    </w:p>
    <w:p w14:paraId="077CEEAA" w14:textId="77777777" w:rsidR="0008265A" w:rsidRDefault="00000000" w:rsidP="00001510">
      <w:pPr>
        <w:spacing w:after="4" w:line="249" w:lineRule="auto"/>
        <w:ind w:left="-5"/>
        <w:jc w:val="both"/>
      </w:pPr>
      <w:r>
        <w:rPr>
          <w:b/>
        </w:rPr>
        <w:t xml:space="preserve">…/... </w:t>
      </w:r>
    </w:p>
    <w:p w14:paraId="5EDC93A6" w14:textId="77777777" w:rsidR="0008265A" w:rsidRDefault="00000000" w:rsidP="00001510">
      <w:pPr>
        <w:spacing w:after="0" w:line="259" w:lineRule="auto"/>
        <w:ind w:left="0" w:firstLine="0"/>
        <w:jc w:val="both"/>
      </w:pPr>
      <w:r>
        <w:rPr>
          <w:b/>
        </w:rPr>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p>
    <w:p w14:paraId="4F19215E" w14:textId="77777777" w:rsidR="0008265A" w:rsidRDefault="00000000">
      <w:pPr>
        <w:spacing w:after="0" w:line="259" w:lineRule="auto"/>
        <w:ind w:left="0" w:firstLine="0"/>
        <w:rPr>
          <w:b/>
        </w:rPr>
      </w:pPr>
      <w:r>
        <w:rPr>
          <w:b/>
        </w:rPr>
        <w:t xml:space="preserve"> </w:t>
      </w:r>
    </w:p>
    <w:p w14:paraId="71347C23" w14:textId="77777777" w:rsidR="00001510" w:rsidRDefault="00001510">
      <w:pPr>
        <w:spacing w:after="0" w:line="259" w:lineRule="auto"/>
        <w:ind w:left="0" w:firstLine="0"/>
      </w:pPr>
    </w:p>
    <w:p w14:paraId="1221F9BA" w14:textId="77777777" w:rsidR="0008265A" w:rsidRDefault="00000000">
      <w:pPr>
        <w:tabs>
          <w:tab w:val="center" w:pos="709"/>
          <w:tab w:val="center" w:pos="1418"/>
          <w:tab w:val="center" w:pos="2127"/>
          <w:tab w:val="center" w:pos="2836"/>
          <w:tab w:val="center" w:pos="3545"/>
          <w:tab w:val="center" w:pos="4254"/>
          <w:tab w:val="center" w:pos="4963"/>
          <w:tab w:val="center" w:pos="5672"/>
          <w:tab w:val="center" w:pos="6381"/>
          <w:tab w:val="center" w:pos="7090"/>
          <w:tab w:val="center" w:pos="7799"/>
          <w:tab w:val="center" w:pos="8508"/>
          <w:tab w:val="center" w:pos="9217"/>
          <w:tab w:val="right" w:pos="10428"/>
        </w:tabs>
        <w:spacing w:after="163" w:line="249" w:lineRule="auto"/>
        <w:ind w:left="-15" w:firstLine="0"/>
      </w:pPr>
      <w:r>
        <w:rPr>
          <w:b/>
        </w:rPr>
        <w:lastRenderedPageBreak/>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r>
        <w:rPr>
          <w:b/>
        </w:rPr>
        <w:tab/>
        <w:t xml:space="preserve">…/... </w:t>
      </w:r>
    </w:p>
    <w:p w14:paraId="3C762199" w14:textId="77777777" w:rsidR="0008265A" w:rsidRDefault="00000000">
      <w:pPr>
        <w:spacing w:after="0" w:line="259" w:lineRule="auto"/>
        <w:ind w:left="0" w:firstLine="0"/>
      </w:pPr>
      <w:r>
        <w:rPr>
          <w:rFonts w:ascii="Calibri" w:eastAsia="Calibri" w:hAnsi="Calibri" w:cs="Calibri"/>
          <w:sz w:val="22"/>
        </w:rPr>
        <w:t xml:space="preserve"> </w:t>
      </w:r>
      <w:r>
        <w:rPr>
          <w:rFonts w:ascii="Calibri" w:eastAsia="Calibri" w:hAnsi="Calibri" w:cs="Calibri"/>
          <w:sz w:val="22"/>
        </w:rPr>
        <w:tab/>
        <w:t xml:space="preserve"> </w:t>
      </w:r>
    </w:p>
    <w:p w14:paraId="1AF3B9EF" w14:textId="77777777" w:rsidR="0008265A" w:rsidRDefault="00000000">
      <w:pPr>
        <w:spacing w:after="0" w:line="259" w:lineRule="auto"/>
        <w:ind w:left="0" w:firstLine="0"/>
      </w:pPr>
      <w:r>
        <w:rPr>
          <w:b/>
        </w:rPr>
        <w:t xml:space="preserve"> </w:t>
      </w:r>
    </w:p>
    <w:p w14:paraId="1330C704" w14:textId="77777777" w:rsidR="0008265A" w:rsidRDefault="00000000" w:rsidP="00001510">
      <w:pPr>
        <w:spacing w:after="0" w:line="259" w:lineRule="auto"/>
        <w:ind w:left="0" w:firstLine="0"/>
        <w:jc w:val="both"/>
      </w:pPr>
      <w:r>
        <w:rPr>
          <w:b/>
        </w:rPr>
        <w:t xml:space="preserve"> </w:t>
      </w:r>
    </w:p>
    <w:p w14:paraId="514F98FA" w14:textId="77777777" w:rsidR="0008265A" w:rsidRDefault="00000000" w:rsidP="00001510">
      <w:pPr>
        <w:pStyle w:val="Titre2"/>
        <w:ind w:left="-5"/>
        <w:jc w:val="both"/>
      </w:pPr>
      <w:r>
        <w:t>ARTICLE 9</w:t>
      </w:r>
      <w:r>
        <w:rPr>
          <w:u w:val="none"/>
        </w:rPr>
        <w:t xml:space="preserve"> </w:t>
      </w:r>
    </w:p>
    <w:p w14:paraId="75AC9552" w14:textId="77777777" w:rsidR="0008265A" w:rsidRDefault="00000000" w:rsidP="00001510">
      <w:pPr>
        <w:ind w:left="-5"/>
        <w:jc w:val="both"/>
      </w:pPr>
      <w:r>
        <w:t xml:space="preserve">Le « NO KILL » s'applique pour les espèces </w:t>
      </w:r>
      <w:r>
        <w:rPr>
          <w:u w:val="single" w:color="000000"/>
        </w:rPr>
        <w:t>carpe</w:t>
      </w:r>
      <w:r>
        <w:t xml:space="preserve"> et </w:t>
      </w:r>
      <w:r>
        <w:rPr>
          <w:u w:val="single" w:color="000000"/>
        </w:rPr>
        <w:t>tanche</w:t>
      </w:r>
      <w:r>
        <w:t xml:space="preserve"> qui devront faire l'objet d'une remise à l'eau immédiate après leur capture. Les poissons blancs autre que les carpes et les tanches pourront être conservés dans la limite du raisonnable et du bon sens. Les pêcheurs qui procéderaient à des prélèvements intempestifs de nature à mettre en péril la pérennité du cheptel piscicole pourront faire l'objet d'une exclusion temporaire ou définitive prononcée par les membres du Bureau, de même que celles qui contreviendraient aux dispositions du présent règlement.</w:t>
      </w:r>
      <w:r>
        <w:rPr>
          <w:rFonts w:ascii="Calibri" w:eastAsia="Calibri" w:hAnsi="Calibri" w:cs="Calibri"/>
          <w:sz w:val="22"/>
        </w:rPr>
        <w:t xml:space="preserve"> </w:t>
      </w:r>
    </w:p>
    <w:p w14:paraId="78E95735" w14:textId="77777777" w:rsidR="0008265A" w:rsidRDefault="00000000" w:rsidP="00001510">
      <w:pPr>
        <w:spacing w:after="7" w:line="259" w:lineRule="auto"/>
        <w:ind w:left="0" w:firstLine="0"/>
        <w:jc w:val="both"/>
      </w:pPr>
      <w:r>
        <w:rPr>
          <w:b/>
        </w:rPr>
        <w:t xml:space="preserve"> </w:t>
      </w:r>
    </w:p>
    <w:p w14:paraId="0B657ABF" w14:textId="1162304E" w:rsidR="0008265A" w:rsidRDefault="00000000" w:rsidP="00001510">
      <w:pPr>
        <w:pStyle w:val="Titre2"/>
        <w:ind w:left="-5"/>
        <w:jc w:val="both"/>
      </w:pPr>
      <w:r>
        <w:t>ARTICLE 1</w:t>
      </w:r>
      <w:r w:rsidR="00B6579B">
        <w:t>0</w:t>
      </w:r>
    </w:p>
    <w:p w14:paraId="4F22B26D" w14:textId="77777777" w:rsidR="0008265A" w:rsidRDefault="00000000" w:rsidP="00001510">
      <w:pPr>
        <w:ind w:left="-5"/>
        <w:jc w:val="both"/>
      </w:pPr>
      <w:r>
        <w:t xml:space="preserve">L’association communale de pêche </w:t>
      </w:r>
      <w:r>
        <w:rPr>
          <w:b/>
        </w:rPr>
        <w:t>"MOUILLERON PECHE" décline toute responsabilité</w:t>
      </w:r>
      <w:r>
        <w:t xml:space="preserve"> en cas d’accident sur le pourtour du plan d'eau.</w:t>
      </w:r>
      <w:r>
        <w:rPr>
          <w:rFonts w:ascii="Calibri" w:eastAsia="Calibri" w:hAnsi="Calibri" w:cs="Calibri"/>
          <w:sz w:val="22"/>
        </w:rPr>
        <w:t xml:space="preserve"> </w:t>
      </w:r>
    </w:p>
    <w:p w14:paraId="0123CC8E" w14:textId="77777777" w:rsidR="0008265A" w:rsidRDefault="00000000" w:rsidP="00001510">
      <w:pPr>
        <w:spacing w:after="23" w:line="259" w:lineRule="auto"/>
        <w:ind w:left="0" w:firstLine="0"/>
        <w:jc w:val="both"/>
      </w:pPr>
      <w:r>
        <w:rPr>
          <w:b/>
        </w:rPr>
        <w:t xml:space="preserve"> </w:t>
      </w:r>
    </w:p>
    <w:p w14:paraId="556B059A" w14:textId="420830F9" w:rsidR="0008265A" w:rsidRDefault="00000000" w:rsidP="00001510">
      <w:pPr>
        <w:pStyle w:val="Titre2"/>
        <w:ind w:left="-5"/>
        <w:jc w:val="both"/>
      </w:pPr>
      <w:r>
        <w:t>ARTICLE 1</w:t>
      </w:r>
      <w:r w:rsidR="00B6579B">
        <w:t>1</w:t>
      </w:r>
    </w:p>
    <w:p w14:paraId="05C2D09F" w14:textId="0C1ED3DE" w:rsidR="0008265A" w:rsidRDefault="00000000" w:rsidP="00001510">
      <w:pPr>
        <w:ind w:left="-5"/>
        <w:jc w:val="both"/>
      </w:pPr>
      <w:r>
        <w:t>Les pêcheurs et leur famille sont tenus de respecter l'environnement et ne devront laisser aucun détritus sur place.</w:t>
      </w:r>
      <w:r>
        <w:rPr>
          <w:b/>
        </w:rPr>
        <w:t xml:space="preserve"> </w:t>
      </w:r>
    </w:p>
    <w:p w14:paraId="7E72F89B" w14:textId="0322E36A" w:rsidR="00B6579B" w:rsidRPr="00B6579B" w:rsidRDefault="00B6579B" w:rsidP="00001510">
      <w:pPr>
        <w:ind w:left="-5"/>
        <w:jc w:val="both"/>
        <w:rPr>
          <w:b/>
          <w:bCs/>
        </w:rPr>
      </w:pPr>
      <w:r>
        <w:rPr>
          <w:b/>
          <w:bCs/>
        </w:rPr>
        <w:t>L’utilisation de tout appareil sonore, qui pourrait nuire à la tranquillité des lieux, est proscrite comme stipulé dans l’article 6 de l’arrêté municipal n° 349/2016 règlementant l’utilisation et l’accès aux parcs des Étangs </w:t>
      </w:r>
      <w:r w:rsidR="00912B32">
        <w:rPr>
          <w:b/>
          <w:bCs/>
        </w:rPr>
        <w:t>».</w:t>
      </w:r>
    </w:p>
    <w:p w14:paraId="1DCA2361" w14:textId="77777777" w:rsidR="0008265A" w:rsidRDefault="00000000" w:rsidP="00001510">
      <w:pPr>
        <w:spacing w:after="33" w:line="259" w:lineRule="auto"/>
        <w:ind w:left="0" w:firstLine="0"/>
        <w:jc w:val="both"/>
      </w:pPr>
      <w:r>
        <w:rPr>
          <w:b/>
        </w:rPr>
        <w:t xml:space="preserve"> </w:t>
      </w:r>
    </w:p>
    <w:p w14:paraId="6EBBFBE1" w14:textId="223A497B" w:rsidR="0008265A" w:rsidRDefault="00000000" w:rsidP="00001510">
      <w:pPr>
        <w:pStyle w:val="Titre2"/>
        <w:ind w:left="-5"/>
        <w:jc w:val="both"/>
      </w:pPr>
      <w:r>
        <w:t>ARTICLE 1</w:t>
      </w:r>
      <w:r w:rsidR="00B6579B">
        <w:t>2</w:t>
      </w:r>
      <w:r>
        <w:rPr>
          <w:u w:val="none"/>
        </w:rPr>
        <w:t xml:space="preserve"> </w:t>
      </w:r>
    </w:p>
    <w:p w14:paraId="3CBAD70E" w14:textId="26FBB4C5" w:rsidR="0008265A" w:rsidRDefault="00000000" w:rsidP="00001510">
      <w:pPr>
        <w:spacing w:after="44"/>
        <w:ind w:left="-5"/>
        <w:jc w:val="both"/>
      </w:pPr>
      <w:r w:rsidRPr="00123AE0">
        <w:t xml:space="preserve">Les propriétaires d’animaux devront tenir ceux-ci en </w:t>
      </w:r>
      <w:proofErr w:type="gramStart"/>
      <w:r w:rsidRPr="00123AE0">
        <w:t>laisse</w:t>
      </w:r>
      <w:proofErr w:type="gramEnd"/>
      <w:r w:rsidR="00B6579B" w:rsidRPr="00123AE0">
        <w:t xml:space="preserve"> </w:t>
      </w:r>
      <w:r w:rsidR="00A34D58" w:rsidRPr="00123AE0">
        <w:t xml:space="preserve">conformément à l’arrêté municipal en vigueur </w:t>
      </w:r>
      <w:r w:rsidRPr="00123AE0">
        <w:t>et prendre toutes dispositions quant à la propreté des abords de l’étang.</w:t>
      </w:r>
      <w:r>
        <w:t xml:space="preserve"> </w:t>
      </w:r>
    </w:p>
    <w:p w14:paraId="66D918B6" w14:textId="77777777" w:rsidR="0008265A" w:rsidRDefault="00000000" w:rsidP="00001510">
      <w:pPr>
        <w:spacing w:after="0" w:line="259" w:lineRule="auto"/>
        <w:ind w:left="0" w:firstLine="0"/>
        <w:jc w:val="both"/>
      </w:pPr>
      <w:r>
        <w:rPr>
          <w:b/>
        </w:rPr>
        <w:t xml:space="preserve"> </w:t>
      </w:r>
    </w:p>
    <w:p w14:paraId="3195FC26" w14:textId="77C54BA2" w:rsidR="0008265A" w:rsidRPr="00FF39C0" w:rsidRDefault="00FF39C0">
      <w:pPr>
        <w:spacing w:after="0" w:line="259" w:lineRule="auto"/>
        <w:ind w:left="0" w:firstLine="0"/>
        <w:rPr>
          <w:u w:val="single"/>
        </w:rPr>
      </w:pPr>
      <w:r w:rsidRPr="00FF39C0">
        <w:rPr>
          <w:b/>
          <w:u w:val="single"/>
        </w:rPr>
        <w:t>ARTICLE 1</w:t>
      </w:r>
      <w:r w:rsidR="00B6579B">
        <w:rPr>
          <w:b/>
          <w:u w:val="single"/>
        </w:rPr>
        <w:t>3</w:t>
      </w:r>
    </w:p>
    <w:p w14:paraId="61F70536" w14:textId="630A7DE6" w:rsidR="0008265A" w:rsidRPr="00A515A7" w:rsidRDefault="00FF39C0">
      <w:pPr>
        <w:spacing w:after="0" w:line="259" w:lineRule="auto"/>
        <w:ind w:left="0" w:firstLine="0"/>
        <w:rPr>
          <w:bCs/>
          <w:color w:val="000000" w:themeColor="text1"/>
        </w:rPr>
      </w:pPr>
      <w:r w:rsidRPr="00123AE0">
        <w:rPr>
          <w:bCs/>
        </w:rPr>
        <w:t xml:space="preserve">Une convention de mise à disposition du droit de pêche au profit de l’association Mouilleron pêche a été conclue entre M. Le Maire de Mouilleron le Captif et l’association Mouilleron </w:t>
      </w:r>
      <w:r w:rsidRPr="00123AE0">
        <w:rPr>
          <w:bCs/>
          <w:color w:val="000000" w:themeColor="text1"/>
        </w:rPr>
        <w:t>pêche</w:t>
      </w:r>
      <w:r w:rsidR="00A515A7" w:rsidRPr="00123AE0">
        <w:rPr>
          <w:bCs/>
          <w:color w:val="000000" w:themeColor="text1"/>
        </w:rPr>
        <w:t xml:space="preserve"> </w:t>
      </w:r>
      <w:r w:rsidR="00DD4477" w:rsidRPr="00123AE0">
        <w:rPr>
          <w:bCs/>
          <w:color w:val="000000" w:themeColor="text1"/>
        </w:rPr>
        <w:t>(délibération</w:t>
      </w:r>
      <w:r w:rsidR="00A515A7" w:rsidRPr="00123AE0">
        <w:rPr>
          <w:bCs/>
          <w:color w:val="000000" w:themeColor="text1"/>
        </w:rPr>
        <w:t xml:space="preserve"> du conseil municipal n°…)</w:t>
      </w:r>
      <w:r w:rsidR="00A515A7">
        <w:rPr>
          <w:bCs/>
          <w:color w:val="000000" w:themeColor="text1"/>
        </w:rPr>
        <w:t xml:space="preserve"> </w:t>
      </w:r>
    </w:p>
    <w:p w14:paraId="5C8FC66D" w14:textId="77777777" w:rsidR="0008265A" w:rsidRDefault="00000000">
      <w:pPr>
        <w:spacing w:after="0" w:line="259" w:lineRule="auto"/>
        <w:ind w:left="0" w:firstLine="0"/>
      </w:pPr>
      <w:r>
        <w:rPr>
          <w:b/>
        </w:rPr>
        <w:t xml:space="preserve"> </w:t>
      </w:r>
    </w:p>
    <w:p w14:paraId="12BC2D53" w14:textId="77777777" w:rsidR="0008265A" w:rsidRDefault="00000000">
      <w:pPr>
        <w:spacing w:after="17" w:line="259" w:lineRule="auto"/>
        <w:ind w:left="0" w:firstLine="0"/>
      </w:pPr>
      <w:r>
        <w:rPr>
          <w:b/>
        </w:rPr>
        <w:t xml:space="preserve"> </w:t>
      </w:r>
    </w:p>
    <w:p w14:paraId="582387F1" w14:textId="7CF51003" w:rsidR="0008265A" w:rsidRDefault="00000000">
      <w:pPr>
        <w:spacing w:after="21" w:line="259" w:lineRule="auto"/>
        <w:ind w:left="-5"/>
      </w:pPr>
      <w:r>
        <w:rPr>
          <w:b/>
          <w:u w:val="single" w:color="000000"/>
        </w:rPr>
        <w:t>PRIX DES CARTES (EUROS)</w:t>
      </w:r>
      <w:r>
        <w:t xml:space="preserve"> :</w:t>
      </w:r>
    </w:p>
    <w:p w14:paraId="66230AA1" w14:textId="77777777" w:rsidR="0008265A" w:rsidRDefault="00000000">
      <w:pPr>
        <w:spacing w:after="45" w:line="259" w:lineRule="auto"/>
        <w:ind w:left="0" w:firstLine="0"/>
      </w:pPr>
      <w:r>
        <w:t xml:space="preserve"> </w:t>
      </w:r>
    </w:p>
    <w:p w14:paraId="695BB9C6" w14:textId="33BD3934" w:rsidR="0008265A" w:rsidRDefault="00000000">
      <w:pPr>
        <w:numPr>
          <w:ilvl w:val="0"/>
          <w:numId w:val="2"/>
        </w:numPr>
        <w:spacing w:after="26"/>
        <w:ind w:hanging="360"/>
      </w:pPr>
      <w:r>
        <w:t>Adulte annuelle : →                                                             20</w:t>
      </w:r>
      <w:r>
        <w:rPr>
          <w:rFonts w:ascii="Calibri" w:eastAsia="Calibri" w:hAnsi="Calibri" w:cs="Calibri"/>
          <w:sz w:val="22"/>
        </w:rPr>
        <w:t xml:space="preserve"> </w:t>
      </w:r>
      <w:r w:rsidR="00001510">
        <w:rPr>
          <w:rFonts w:ascii="Calibri" w:eastAsia="Calibri" w:hAnsi="Calibri" w:cs="Calibri"/>
          <w:sz w:val="22"/>
        </w:rPr>
        <w:t>€</w:t>
      </w:r>
    </w:p>
    <w:p w14:paraId="7EF2C15C" w14:textId="5A093F3A" w:rsidR="0008265A" w:rsidRDefault="00000000">
      <w:pPr>
        <w:numPr>
          <w:ilvl w:val="0"/>
          <w:numId w:val="2"/>
        </w:numPr>
        <w:spacing w:after="26"/>
        <w:ind w:hanging="360"/>
      </w:pPr>
      <w:r>
        <w:t>Adulte journalière :  →                                                           5</w:t>
      </w:r>
      <w:r w:rsidR="00001510">
        <w:t xml:space="preserve"> €</w:t>
      </w:r>
      <w:r>
        <w:rPr>
          <w:rFonts w:ascii="Calibri" w:eastAsia="Calibri" w:hAnsi="Calibri" w:cs="Calibri"/>
          <w:sz w:val="22"/>
        </w:rPr>
        <w:t xml:space="preserve"> </w:t>
      </w:r>
    </w:p>
    <w:p w14:paraId="41F0DDDC" w14:textId="2FCB7F98" w:rsidR="0008265A" w:rsidRDefault="00000000">
      <w:pPr>
        <w:numPr>
          <w:ilvl w:val="0"/>
          <w:numId w:val="2"/>
        </w:numPr>
        <w:spacing w:after="31"/>
        <w:ind w:hanging="360"/>
      </w:pPr>
      <w:r>
        <w:t>Enfant annuelle « plus de 10 ans » : →                               10</w:t>
      </w:r>
      <w:r>
        <w:rPr>
          <w:rFonts w:ascii="Calibri" w:eastAsia="Calibri" w:hAnsi="Calibri" w:cs="Calibri"/>
          <w:sz w:val="22"/>
        </w:rPr>
        <w:t xml:space="preserve"> </w:t>
      </w:r>
      <w:r w:rsidR="00001510">
        <w:rPr>
          <w:rFonts w:ascii="Calibri" w:eastAsia="Calibri" w:hAnsi="Calibri" w:cs="Calibri"/>
          <w:sz w:val="22"/>
        </w:rPr>
        <w:t>€</w:t>
      </w:r>
    </w:p>
    <w:p w14:paraId="507C0914" w14:textId="560F3DFD" w:rsidR="0008265A" w:rsidRDefault="00000000">
      <w:pPr>
        <w:numPr>
          <w:ilvl w:val="0"/>
          <w:numId w:val="2"/>
        </w:numPr>
        <w:spacing w:after="26"/>
        <w:ind w:hanging="360"/>
      </w:pPr>
      <w:r>
        <w:t>Enfant « moins de 10 ans » (</w:t>
      </w:r>
      <w:r w:rsidR="00F3358D">
        <w:t>cf.</w:t>
      </w:r>
      <w:r>
        <w:t xml:space="preserve"> art.2) : →                   </w:t>
      </w:r>
      <w:r w:rsidR="00E10643">
        <w:t xml:space="preserve">    </w:t>
      </w:r>
      <w:r>
        <w:t xml:space="preserve">   gratuit</w:t>
      </w:r>
      <w:r>
        <w:rPr>
          <w:rFonts w:ascii="Calibri" w:eastAsia="Calibri" w:hAnsi="Calibri" w:cs="Calibri"/>
          <w:sz w:val="22"/>
        </w:rPr>
        <w:t xml:space="preserve"> </w:t>
      </w:r>
    </w:p>
    <w:p w14:paraId="449AE8C8" w14:textId="32C94E73" w:rsidR="0008265A" w:rsidRDefault="00E10643">
      <w:pPr>
        <w:numPr>
          <w:ilvl w:val="0"/>
          <w:numId w:val="2"/>
        </w:numPr>
        <w:ind w:hanging="360"/>
      </w:pPr>
      <w:r>
        <w:t>Enfant journalière « + de 10 ans » : →                                   5</w:t>
      </w:r>
      <w:r>
        <w:rPr>
          <w:rFonts w:ascii="Calibri" w:eastAsia="Calibri" w:hAnsi="Calibri" w:cs="Calibri"/>
          <w:sz w:val="22"/>
        </w:rPr>
        <w:t xml:space="preserve"> </w:t>
      </w:r>
      <w:r w:rsidR="00001510">
        <w:rPr>
          <w:rFonts w:ascii="Calibri" w:eastAsia="Calibri" w:hAnsi="Calibri" w:cs="Calibri"/>
          <w:sz w:val="22"/>
        </w:rPr>
        <w:t>€</w:t>
      </w:r>
    </w:p>
    <w:p w14:paraId="05E1298F" w14:textId="77777777" w:rsidR="0008265A" w:rsidRDefault="00000000">
      <w:pPr>
        <w:spacing w:after="153" w:line="259" w:lineRule="auto"/>
        <w:ind w:left="0" w:firstLine="0"/>
      </w:pPr>
      <w:r>
        <w:t xml:space="preserve"> </w:t>
      </w:r>
    </w:p>
    <w:p w14:paraId="2A0411D1" w14:textId="77777777" w:rsidR="0008265A" w:rsidRDefault="00000000">
      <w:pPr>
        <w:spacing w:after="180" w:line="259" w:lineRule="auto"/>
        <w:ind w:left="0" w:firstLine="0"/>
      </w:pPr>
      <w:r>
        <w:t xml:space="preserve"> </w:t>
      </w:r>
    </w:p>
    <w:p w14:paraId="792C419C" w14:textId="40695901" w:rsidR="0008265A" w:rsidRDefault="00000000">
      <w:pPr>
        <w:spacing w:after="133" w:line="259" w:lineRule="auto"/>
        <w:ind w:left="0" w:firstLine="0"/>
      </w:pPr>
      <w:r>
        <w:rPr>
          <w:u w:val="single" w:color="000000"/>
        </w:rPr>
        <w:t xml:space="preserve">Le président de l'association communale « MOUILLERON PECHE </w:t>
      </w:r>
      <w:r w:rsidRPr="00001510">
        <w:rPr>
          <w:u w:color="000000"/>
        </w:rPr>
        <w:t>» :</w:t>
      </w:r>
      <w:r>
        <w:t xml:space="preserve">        </w:t>
      </w:r>
    </w:p>
    <w:p w14:paraId="31DDF0D6" w14:textId="77777777" w:rsidR="0008265A" w:rsidRDefault="00000000">
      <w:pPr>
        <w:spacing w:after="153" w:line="259" w:lineRule="auto"/>
        <w:ind w:left="0" w:firstLine="0"/>
      </w:pPr>
      <w:r>
        <w:t xml:space="preserve"> </w:t>
      </w:r>
    </w:p>
    <w:p w14:paraId="2A6D22A0" w14:textId="77777777" w:rsidR="0008265A" w:rsidRDefault="00000000">
      <w:pPr>
        <w:spacing w:after="174" w:line="259" w:lineRule="auto"/>
        <w:ind w:left="0" w:firstLine="0"/>
      </w:pPr>
      <w:r>
        <w:t xml:space="preserve"> </w:t>
      </w:r>
    </w:p>
    <w:p w14:paraId="37D628A5" w14:textId="77777777" w:rsidR="0008265A" w:rsidRDefault="00000000">
      <w:pPr>
        <w:spacing w:after="1283" w:line="259" w:lineRule="auto"/>
        <w:ind w:left="0" w:firstLine="0"/>
      </w:pPr>
      <w:r>
        <w:rPr>
          <w:noProof/>
        </w:rPr>
        <w:drawing>
          <wp:inline distT="0" distB="0" distL="0" distR="0" wp14:anchorId="6E727B26" wp14:editId="38EB5851">
            <wp:extent cx="2213610" cy="2213610"/>
            <wp:effectExtent l="0" t="0" r="0" b="0"/>
            <wp:docPr id="386" name="Picture 386"/>
            <wp:cNvGraphicFramePr/>
            <a:graphic xmlns:a="http://schemas.openxmlformats.org/drawingml/2006/main">
              <a:graphicData uri="http://schemas.openxmlformats.org/drawingml/2006/picture">
                <pic:pic xmlns:pic="http://schemas.openxmlformats.org/drawingml/2006/picture">
                  <pic:nvPicPr>
                    <pic:cNvPr id="386" name="Picture 386"/>
                    <pic:cNvPicPr/>
                  </pic:nvPicPr>
                  <pic:blipFill>
                    <a:blip r:embed="rId6"/>
                    <a:stretch>
                      <a:fillRect/>
                    </a:stretch>
                  </pic:blipFill>
                  <pic:spPr>
                    <a:xfrm>
                      <a:off x="0" y="0"/>
                      <a:ext cx="2213610" cy="2213610"/>
                    </a:xfrm>
                    <a:prstGeom prst="rect">
                      <a:avLst/>
                    </a:prstGeom>
                  </pic:spPr>
                </pic:pic>
              </a:graphicData>
            </a:graphic>
          </wp:inline>
        </w:drawing>
      </w:r>
      <w:r>
        <w:rPr>
          <w:rFonts w:ascii="Calibri" w:eastAsia="Calibri" w:hAnsi="Calibri" w:cs="Calibri"/>
          <w:sz w:val="22"/>
        </w:rPr>
        <w:t xml:space="preserve"> </w:t>
      </w:r>
    </w:p>
    <w:p w14:paraId="2DE21796" w14:textId="77777777" w:rsidR="0008265A" w:rsidRDefault="00000000">
      <w:pPr>
        <w:spacing w:after="0" w:line="259" w:lineRule="auto"/>
        <w:ind w:left="0" w:firstLine="0"/>
      </w:pPr>
      <w:r>
        <w:rPr>
          <w:rFonts w:ascii="Calibri" w:eastAsia="Calibri" w:hAnsi="Calibri" w:cs="Calibri"/>
          <w:sz w:val="22"/>
        </w:rPr>
        <w:t xml:space="preserve"> </w:t>
      </w:r>
      <w:r>
        <w:rPr>
          <w:rFonts w:ascii="Calibri" w:eastAsia="Calibri" w:hAnsi="Calibri" w:cs="Calibri"/>
          <w:sz w:val="22"/>
        </w:rPr>
        <w:tab/>
        <w:t xml:space="preserve"> </w:t>
      </w:r>
    </w:p>
    <w:sectPr w:rsidR="0008265A">
      <w:pgSz w:w="11904" w:h="16838"/>
      <w:pgMar w:top="284" w:right="756" w:bottom="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931D70"/>
    <w:multiLevelType w:val="hybridMultilevel"/>
    <w:tmpl w:val="31FAC5E8"/>
    <w:lvl w:ilvl="0" w:tplc="DE1ED572">
      <w:start w:val="1"/>
      <w:numFmt w:val="bullet"/>
      <w:lvlText w:val="–"/>
      <w:lvlJc w:val="left"/>
      <w:pPr>
        <w:ind w:left="7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4CC2980">
      <w:start w:val="1"/>
      <w:numFmt w:val="bullet"/>
      <w:lvlText w:val="o"/>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8F8749C">
      <w:start w:val="1"/>
      <w:numFmt w:val="bullet"/>
      <w:lvlText w:val="▪"/>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94E094E">
      <w:start w:val="1"/>
      <w:numFmt w:val="bullet"/>
      <w:lvlText w:val="•"/>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24AD142">
      <w:start w:val="1"/>
      <w:numFmt w:val="bullet"/>
      <w:lvlText w:val="o"/>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4AE81C86">
      <w:start w:val="1"/>
      <w:numFmt w:val="bullet"/>
      <w:lvlText w:val="▪"/>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658DB3E">
      <w:start w:val="1"/>
      <w:numFmt w:val="bullet"/>
      <w:lvlText w:val="•"/>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7F2AD050">
      <w:start w:val="1"/>
      <w:numFmt w:val="bullet"/>
      <w:lvlText w:val="o"/>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38C6B9E">
      <w:start w:val="1"/>
      <w:numFmt w:val="bullet"/>
      <w:lvlText w:val="▪"/>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69215A02"/>
    <w:multiLevelType w:val="hybridMultilevel"/>
    <w:tmpl w:val="A5E0F478"/>
    <w:lvl w:ilvl="0" w:tplc="243C8580">
      <w:start w:val="1"/>
      <w:numFmt w:val="bullet"/>
      <w:lvlText w:val="–"/>
      <w:lvlJc w:val="left"/>
      <w:pPr>
        <w:ind w:left="7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2B22DD8">
      <w:start w:val="1"/>
      <w:numFmt w:val="bullet"/>
      <w:lvlText w:val="o"/>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0256E102">
      <w:start w:val="1"/>
      <w:numFmt w:val="bullet"/>
      <w:lvlText w:val="▪"/>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A826330E">
      <w:start w:val="1"/>
      <w:numFmt w:val="bullet"/>
      <w:lvlText w:val="•"/>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F74A9CB0">
      <w:start w:val="1"/>
      <w:numFmt w:val="bullet"/>
      <w:lvlText w:val="o"/>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8348FB06">
      <w:start w:val="1"/>
      <w:numFmt w:val="bullet"/>
      <w:lvlText w:val="▪"/>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D7CAFF56">
      <w:start w:val="1"/>
      <w:numFmt w:val="bullet"/>
      <w:lvlText w:val="•"/>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1A9ADB76">
      <w:start w:val="1"/>
      <w:numFmt w:val="bullet"/>
      <w:lvlText w:val="o"/>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FBF81B4C">
      <w:start w:val="1"/>
      <w:numFmt w:val="bullet"/>
      <w:lvlText w:val="▪"/>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num w:numId="1" w16cid:durableId="3823588">
    <w:abstractNumId w:val="1"/>
  </w:num>
  <w:num w:numId="2" w16cid:durableId="11191851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doNotDisplayPageBoundaries/>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265A"/>
    <w:rsid w:val="00001510"/>
    <w:rsid w:val="00045E23"/>
    <w:rsid w:val="0008265A"/>
    <w:rsid w:val="00123AE0"/>
    <w:rsid w:val="00592A3D"/>
    <w:rsid w:val="005A5917"/>
    <w:rsid w:val="006303B0"/>
    <w:rsid w:val="0088248E"/>
    <w:rsid w:val="00912B32"/>
    <w:rsid w:val="009E0871"/>
    <w:rsid w:val="00A34D58"/>
    <w:rsid w:val="00A515A7"/>
    <w:rsid w:val="00AC5B1C"/>
    <w:rsid w:val="00B30FA2"/>
    <w:rsid w:val="00B6579B"/>
    <w:rsid w:val="00BF2FE9"/>
    <w:rsid w:val="00C8345A"/>
    <w:rsid w:val="00D66282"/>
    <w:rsid w:val="00DD4477"/>
    <w:rsid w:val="00E10643"/>
    <w:rsid w:val="00F3358D"/>
    <w:rsid w:val="00FC3272"/>
    <w:rsid w:val="00FF39C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3108BB"/>
  <w15:docId w15:val="{FBD90AA2-A7A9-B643-A63B-E3904EDCC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247" w:lineRule="auto"/>
      <w:ind w:left="10" w:hanging="10"/>
    </w:pPr>
    <w:rPr>
      <w:rFonts w:ascii="Arial" w:eastAsia="Arial" w:hAnsi="Arial" w:cs="Arial"/>
      <w:color w:val="000000"/>
      <w:sz w:val="20"/>
    </w:rPr>
  </w:style>
  <w:style w:type="paragraph" w:styleId="Titre1">
    <w:name w:val="heading 1"/>
    <w:next w:val="Normal"/>
    <w:link w:val="Titre1Car"/>
    <w:uiPriority w:val="9"/>
    <w:qFormat/>
    <w:pPr>
      <w:keepNext/>
      <w:keepLines/>
      <w:spacing w:after="21" w:line="259" w:lineRule="auto"/>
      <w:ind w:left="49" w:hanging="10"/>
      <w:outlineLvl w:val="0"/>
    </w:pPr>
    <w:rPr>
      <w:rFonts w:ascii="Arial" w:eastAsia="Arial" w:hAnsi="Arial" w:cs="Arial"/>
      <w:b/>
      <w:color w:val="000000"/>
      <w:sz w:val="20"/>
      <w:u w:val="single" w:color="000000"/>
    </w:rPr>
  </w:style>
  <w:style w:type="paragraph" w:styleId="Titre2">
    <w:name w:val="heading 2"/>
    <w:next w:val="Normal"/>
    <w:link w:val="Titre2Car"/>
    <w:uiPriority w:val="9"/>
    <w:unhideWhenUsed/>
    <w:qFormat/>
    <w:pPr>
      <w:keepNext/>
      <w:keepLines/>
      <w:spacing w:after="21" w:line="259" w:lineRule="auto"/>
      <w:ind w:left="49" w:hanging="10"/>
      <w:outlineLvl w:val="1"/>
    </w:pPr>
    <w:rPr>
      <w:rFonts w:ascii="Arial" w:eastAsia="Arial" w:hAnsi="Arial" w:cs="Arial"/>
      <w:b/>
      <w:color w:val="000000"/>
      <w:sz w:val="20"/>
      <w:u w:val="single" w:color="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rPr>
      <w:rFonts w:ascii="Arial" w:eastAsia="Arial" w:hAnsi="Arial" w:cs="Arial"/>
      <w:b/>
      <w:color w:val="000000"/>
      <w:sz w:val="20"/>
      <w:u w:val="single" w:color="000000"/>
    </w:rPr>
  </w:style>
  <w:style w:type="character" w:customStyle="1" w:styleId="Titre2Car">
    <w:name w:val="Titre 2 Car"/>
    <w:link w:val="Titre2"/>
    <w:rPr>
      <w:rFonts w:ascii="Arial" w:eastAsia="Arial" w:hAnsi="Arial" w:cs="Arial"/>
      <w:b/>
      <w:color w:val="000000"/>
      <w:sz w:val="20"/>
      <w:u w:val="single"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767</Words>
  <Characters>4220</Characters>
  <Application>Microsoft Office Word</Application>
  <DocSecurity>0</DocSecurity>
  <Lines>35</Lines>
  <Paragraphs>9</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Poirault</dc:creator>
  <cp:keywords/>
  <cp:lastModifiedBy>christian Poirault</cp:lastModifiedBy>
  <cp:revision>3</cp:revision>
  <dcterms:created xsi:type="dcterms:W3CDTF">2026-05-06T07:39:00Z</dcterms:created>
  <dcterms:modified xsi:type="dcterms:W3CDTF">2026-05-06T07:41:00Z</dcterms:modified>
</cp:coreProperties>
</file>